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7B73AF" w:rsidRPr="007B73AF">
        <w:rPr>
          <w:rFonts w:ascii="Times New Roman" w:hAnsi="Times New Roman" w:cs="Times New Roman"/>
          <w:sz w:val="28"/>
          <w:szCs w:val="28"/>
        </w:rPr>
        <w:t>Автоматизация работы клинико-диагностической лаборатории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87EA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7B73AF" w:rsidRPr="007B73AF">
        <w:rPr>
          <w:sz w:val="28"/>
          <w:szCs w:val="28"/>
        </w:rPr>
        <w:t>приобретение и совершенствование профессиональных знаний и практических навыков по лабораторной диагностике, необходимых для профессиональной деятельности и повышения профессионального уровня в рамках имеющейся квалификации по специальности «Лабораторная диагностика».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7B73AF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диагностика</w:t>
      </w:r>
      <w:r w:rsidR="00CB26C2" w:rsidRPr="00CB26C2">
        <w:rPr>
          <w:rFonts w:ascii="Times New Roman" w:hAnsi="Times New Roman" w:cs="Times New Roman"/>
          <w:sz w:val="28"/>
          <w:szCs w:val="28"/>
        </w:rPr>
        <w:t>.</w:t>
      </w:r>
    </w:p>
    <w:p w:rsidR="002361F4" w:rsidRPr="00CB26C2" w:rsidRDefault="002361F4" w:rsidP="002361F4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7B73AF" w:rsidRPr="007B73AF" w:rsidRDefault="007B73AF" w:rsidP="007B73A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73AF">
        <w:rPr>
          <w:rFonts w:ascii="Times New Roman" w:hAnsi="Times New Roman" w:cs="Times New Roman"/>
          <w:sz w:val="28"/>
          <w:szCs w:val="28"/>
        </w:rPr>
        <w:t>ПК 1. Способность и готовность к выполнению лабораторных исследований в соответствии со стандартами оказания медицинской помощи, с учетом критериев качества клинических лабораторных исследований.</w:t>
      </w:r>
    </w:p>
    <w:p w:rsidR="00674871" w:rsidRPr="007B73AF" w:rsidRDefault="007B73AF" w:rsidP="007B73AF">
      <w:pPr>
        <w:pStyle w:val="TableParagraph"/>
        <w:jc w:val="both"/>
        <w:rPr>
          <w:sz w:val="28"/>
          <w:szCs w:val="28"/>
        </w:rPr>
      </w:pPr>
      <w:r w:rsidRPr="007B73AF">
        <w:rPr>
          <w:sz w:val="28"/>
          <w:szCs w:val="28"/>
        </w:rPr>
        <w:t xml:space="preserve">ПК 2. </w:t>
      </w:r>
      <w:proofErr w:type="gramStart"/>
      <w:r w:rsidRPr="007B73AF">
        <w:rPr>
          <w:sz w:val="28"/>
          <w:szCs w:val="28"/>
        </w:rPr>
        <w:t>Способность и готовность планировать и выполнять клинические лабораторные исследования по группе нозологических форм, способных вызывать тяжелые осложнения или летальный исход (при заболеваниях нервной,</w:t>
      </w:r>
      <w:proofErr w:type="gramEnd"/>
      <w:r w:rsidRPr="007B73AF">
        <w:rPr>
          <w:sz w:val="28"/>
          <w:szCs w:val="28"/>
        </w:rPr>
        <w:t xml:space="preserve"> иммунной, </w:t>
      </w:r>
      <w:proofErr w:type="gramStart"/>
      <w:r w:rsidRPr="007B73AF">
        <w:rPr>
          <w:sz w:val="28"/>
          <w:szCs w:val="28"/>
        </w:rPr>
        <w:t>сердечно-сосудистой</w:t>
      </w:r>
      <w:proofErr w:type="gramEnd"/>
      <w:r w:rsidRPr="007B73AF">
        <w:rPr>
          <w:sz w:val="28"/>
          <w:szCs w:val="28"/>
        </w:rPr>
        <w:t xml:space="preserve">, эндокринной, дыхательной, мочеполовой систем и крови), выявлять признаки </w:t>
      </w:r>
      <w:proofErr w:type="spellStart"/>
      <w:r w:rsidRPr="007B73AF">
        <w:rPr>
          <w:sz w:val="28"/>
          <w:szCs w:val="28"/>
        </w:rPr>
        <w:t>жизнеугрожающих</w:t>
      </w:r>
      <w:proofErr w:type="spellEnd"/>
      <w:r w:rsidRPr="007B73AF">
        <w:rPr>
          <w:sz w:val="28"/>
          <w:szCs w:val="28"/>
        </w:rPr>
        <w:t xml:space="preserve"> нарушений по результатам лабораторных исследований.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61F4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B73A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ижний колонтитул Знак1"/>
    <w:basedOn w:val="a0"/>
    <w:uiPriority w:val="99"/>
    <w:semiHidden/>
    <w:locked/>
    <w:rsid w:val="007B7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ижний колонтитул Знак1"/>
    <w:basedOn w:val="a0"/>
    <w:uiPriority w:val="99"/>
    <w:semiHidden/>
    <w:locked/>
    <w:rsid w:val="007B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2026-04-08T11:30:00Z</dcterms:modified>
</cp:coreProperties>
</file>