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31D54" w:rsidRPr="00E31D54">
        <w:rPr>
          <w:rFonts w:ascii="Times New Roman" w:hAnsi="Times New Roman" w:cs="Times New Roman"/>
          <w:bCs/>
          <w:sz w:val="28"/>
          <w:szCs w:val="28"/>
        </w:rPr>
        <w:t>Методы исследования гистологических материалов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31D5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31D54">
        <w:rPr>
          <w:sz w:val="28"/>
          <w:szCs w:val="28"/>
          <w:lang w:eastAsia="ru-RU"/>
        </w:rPr>
        <w:t>Цель реализации программы – совершенствование имеющихся и приобретение новых профессиональных компетенций, необходимых для профессиональной деятельности среднего медицинского персонала в области гистологии, по специальности «Гистология», квалификация медицинский технолог, медицинский лабораторный техник (фельдшер-лаборант), лаборант с учётом квалификационных требований, изложенных в квалификационных справочниках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31D54" w:rsidRDefault="00E31D54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1D54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по специальности «Лабораторная диагностика» и сертификат (свидетельство об аккредитации) по специальности «Гистология».</w:t>
      </w:r>
    </w:p>
    <w:p w:rsidR="00E31D54" w:rsidRPr="00E31D54" w:rsidRDefault="00E31D54" w:rsidP="00E31D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1D5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31D54" w:rsidRPr="00E31D54" w:rsidRDefault="00E31D54" w:rsidP="00E31D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1D54">
        <w:rPr>
          <w:sz w:val="28"/>
          <w:szCs w:val="28"/>
          <w:lang w:eastAsia="ru-RU"/>
        </w:rPr>
        <w:t>ПК 1 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для своевременной диагностики заболеваний и патологических процессов.</w:t>
      </w:r>
    </w:p>
    <w:p w:rsidR="00FF0B01" w:rsidRPr="00FF0B01" w:rsidRDefault="00E31D54" w:rsidP="00E31D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1D54">
        <w:rPr>
          <w:sz w:val="28"/>
          <w:szCs w:val="28"/>
          <w:lang w:eastAsia="ru-RU"/>
        </w:rPr>
        <w:t>ПК 2 Способность и готовность, использу</w:t>
      </w:r>
      <w:bookmarkStart w:id="0" w:name="_GoBack"/>
      <w:bookmarkEnd w:id="0"/>
      <w:r w:rsidRPr="00E31D54">
        <w:rPr>
          <w:sz w:val="28"/>
          <w:szCs w:val="28"/>
          <w:lang w:eastAsia="ru-RU"/>
        </w:rPr>
        <w:t>я современное лабораторное и медицинское оборудование, эффективно выполнять гистологические лабораторные исследования для своевременной диагностики заболеваний и патологических процессов.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31D5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2023-11-15T11:42:00Z</dcterms:modified>
</cp:coreProperties>
</file>